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FFB81A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  <w:r w:rsidRPr="00CD27FA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Органолептические показатели</w:t>
      </w:r>
    </w:p>
    <w:p w14:paraId="3946920A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8"/>
        <w:gridCol w:w="3461"/>
        <w:gridCol w:w="2776"/>
      </w:tblGrid>
      <w:tr w:rsidR="00CD27FA" w:rsidRPr="00CD27FA" w14:paraId="5F794C77" w14:textId="77777777" w:rsidTr="00C75EDD">
        <w:tc>
          <w:tcPr>
            <w:tcW w:w="3139" w:type="dxa"/>
            <w:shd w:val="clear" w:color="auto" w:fill="auto"/>
          </w:tcPr>
          <w:p w14:paraId="635D663E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490" w:type="dxa"/>
            <w:shd w:val="clear" w:color="auto" w:fill="auto"/>
          </w:tcPr>
          <w:p w14:paraId="112845D9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Характеристика</w:t>
            </w:r>
          </w:p>
        </w:tc>
        <w:tc>
          <w:tcPr>
            <w:tcW w:w="2788" w:type="dxa"/>
            <w:shd w:val="clear" w:color="auto" w:fill="auto"/>
          </w:tcPr>
          <w:p w14:paraId="510C49D5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Методы контроля</w:t>
            </w:r>
          </w:p>
        </w:tc>
      </w:tr>
      <w:tr w:rsidR="00CD27FA" w:rsidRPr="00CD27FA" w14:paraId="490FAB7C" w14:textId="77777777" w:rsidTr="00C75EDD">
        <w:tc>
          <w:tcPr>
            <w:tcW w:w="3139" w:type="dxa"/>
            <w:shd w:val="clear" w:color="auto" w:fill="auto"/>
            <w:vAlign w:val="center"/>
          </w:tcPr>
          <w:p w14:paraId="4B775423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Внешний вид</w:t>
            </w:r>
          </w:p>
        </w:tc>
        <w:tc>
          <w:tcPr>
            <w:tcW w:w="3490" w:type="dxa"/>
            <w:shd w:val="clear" w:color="auto" w:fill="auto"/>
            <w:vAlign w:val="center"/>
          </w:tcPr>
          <w:p w14:paraId="3BE39390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Мелкодисперсный сыпучий гигроскопичный порошок. Допускаются комочки, </w:t>
            </w:r>
            <w:r w:rsidR="00685C6B">
              <w:rPr>
                <w:rFonts w:eastAsia="Times New Roman" w:cs="Times New Roman"/>
                <w:sz w:val="24"/>
                <w:szCs w:val="24"/>
                <w:lang w:eastAsia="ru-RU"/>
              </w:rPr>
              <w:t>легко рассыпающиеся при нажатии</w:t>
            </w:r>
          </w:p>
        </w:tc>
        <w:tc>
          <w:tcPr>
            <w:tcW w:w="2788" w:type="dxa"/>
            <w:shd w:val="clear" w:color="auto" w:fill="auto"/>
            <w:vAlign w:val="center"/>
          </w:tcPr>
          <w:p w14:paraId="24A0D4C7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Органолептический</w:t>
            </w:r>
          </w:p>
        </w:tc>
      </w:tr>
      <w:tr w:rsidR="00CD27FA" w:rsidRPr="00CD27FA" w14:paraId="404F7F73" w14:textId="77777777" w:rsidTr="00C75EDD">
        <w:tc>
          <w:tcPr>
            <w:tcW w:w="3139" w:type="dxa"/>
            <w:shd w:val="clear" w:color="auto" w:fill="auto"/>
            <w:vAlign w:val="center"/>
          </w:tcPr>
          <w:p w14:paraId="7932A20A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Цвет</w:t>
            </w:r>
          </w:p>
        </w:tc>
        <w:tc>
          <w:tcPr>
            <w:tcW w:w="3490" w:type="dxa"/>
            <w:shd w:val="clear" w:color="auto" w:fill="auto"/>
            <w:vAlign w:val="center"/>
          </w:tcPr>
          <w:p w14:paraId="267F4C5A" w14:textId="77777777" w:rsidR="00CD27FA" w:rsidRPr="00CD27FA" w:rsidRDefault="008E7566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Розовый</w:t>
            </w:r>
            <w:r w:rsidR="00CD27FA"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разных оттенков</w:t>
            </w:r>
          </w:p>
        </w:tc>
        <w:tc>
          <w:tcPr>
            <w:tcW w:w="2788" w:type="dxa"/>
            <w:shd w:val="clear" w:color="auto" w:fill="auto"/>
            <w:vAlign w:val="center"/>
          </w:tcPr>
          <w:p w14:paraId="7CA0CFC4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Органолептический</w:t>
            </w:r>
          </w:p>
        </w:tc>
      </w:tr>
      <w:tr w:rsidR="00CD27FA" w:rsidRPr="00CD27FA" w14:paraId="5FD675A7" w14:textId="77777777" w:rsidTr="00C75EDD">
        <w:tc>
          <w:tcPr>
            <w:tcW w:w="3139" w:type="dxa"/>
            <w:shd w:val="clear" w:color="auto" w:fill="auto"/>
            <w:vAlign w:val="center"/>
          </w:tcPr>
          <w:p w14:paraId="44D93253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Запах</w:t>
            </w:r>
          </w:p>
        </w:tc>
        <w:tc>
          <w:tcPr>
            <w:tcW w:w="3490" w:type="dxa"/>
            <w:shd w:val="clear" w:color="auto" w:fill="auto"/>
            <w:vAlign w:val="center"/>
          </w:tcPr>
          <w:p w14:paraId="5B6C61EF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Характерный, посторонний запах продукта не допускаются</w:t>
            </w:r>
          </w:p>
        </w:tc>
        <w:tc>
          <w:tcPr>
            <w:tcW w:w="2788" w:type="dxa"/>
            <w:shd w:val="clear" w:color="auto" w:fill="auto"/>
            <w:vAlign w:val="center"/>
          </w:tcPr>
          <w:p w14:paraId="67F5E81C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Органолептический</w:t>
            </w:r>
          </w:p>
        </w:tc>
      </w:tr>
    </w:tbl>
    <w:p w14:paraId="416C6EB2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14:paraId="77DF7322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  <w:r w:rsidRPr="00CD27FA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Физико-химические показатели</w:t>
      </w:r>
    </w:p>
    <w:p w14:paraId="5250E2B3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0"/>
        <w:gridCol w:w="3460"/>
        <w:gridCol w:w="2765"/>
      </w:tblGrid>
      <w:tr w:rsidR="00CD27FA" w:rsidRPr="00CD27FA" w14:paraId="00BC9955" w14:textId="77777777" w:rsidTr="00C75EDD">
        <w:tc>
          <w:tcPr>
            <w:tcW w:w="3139" w:type="dxa"/>
            <w:shd w:val="clear" w:color="auto" w:fill="auto"/>
          </w:tcPr>
          <w:p w14:paraId="0415D6E8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490" w:type="dxa"/>
            <w:shd w:val="clear" w:color="auto" w:fill="auto"/>
          </w:tcPr>
          <w:p w14:paraId="54E228A5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Значение показателя</w:t>
            </w:r>
          </w:p>
        </w:tc>
        <w:tc>
          <w:tcPr>
            <w:tcW w:w="2788" w:type="dxa"/>
            <w:shd w:val="clear" w:color="auto" w:fill="auto"/>
          </w:tcPr>
          <w:p w14:paraId="033E1BC9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Методы контроля</w:t>
            </w:r>
          </w:p>
        </w:tc>
      </w:tr>
      <w:tr w:rsidR="00CD27FA" w:rsidRPr="00CD27FA" w14:paraId="5A06CCC9" w14:textId="77777777" w:rsidTr="00C75EDD">
        <w:tc>
          <w:tcPr>
            <w:tcW w:w="3139" w:type="dxa"/>
            <w:shd w:val="clear" w:color="auto" w:fill="auto"/>
            <w:vAlign w:val="center"/>
          </w:tcPr>
          <w:p w14:paraId="5E5304E8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Массовая доля влаги, %</w:t>
            </w:r>
          </w:p>
        </w:tc>
        <w:tc>
          <w:tcPr>
            <w:tcW w:w="3490" w:type="dxa"/>
            <w:shd w:val="clear" w:color="auto" w:fill="auto"/>
            <w:vAlign w:val="center"/>
          </w:tcPr>
          <w:p w14:paraId="31F01D81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Не более 8,0</w:t>
            </w:r>
          </w:p>
        </w:tc>
        <w:tc>
          <w:tcPr>
            <w:tcW w:w="2788" w:type="dxa"/>
            <w:shd w:val="clear" w:color="auto" w:fill="auto"/>
            <w:vAlign w:val="center"/>
          </w:tcPr>
          <w:p w14:paraId="63A8B3CE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ГОСТ 33977-2016</w:t>
            </w:r>
          </w:p>
        </w:tc>
      </w:tr>
      <w:tr w:rsidR="00CD27FA" w:rsidRPr="00CD27FA" w14:paraId="5CDC30CA" w14:textId="77777777" w:rsidTr="00C75EDD">
        <w:tc>
          <w:tcPr>
            <w:tcW w:w="3139" w:type="dxa"/>
            <w:shd w:val="clear" w:color="auto" w:fill="auto"/>
            <w:vAlign w:val="center"/>
          </w:tcPr>
          <w:p w14:paraId="51EB2AE3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Размер частиц:</w:t>
            </w:r>
          </w:p>
          <w:p w14:paraId="45D92792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проход через сито с размером ячейки 0,2 мм, %, не менее</w:t>
            </w:r>
          </w:p>
        </w:tc>
        <w:tc>
          <w:tcPr>
            <w:tcW w:w="3490" w:type="dxa"/>
            <w:shd w:val="clear" w:color="auto" w:fill="auto"/>
            <w:vAlign w:val="center"/>
          </w:tcPr>
          <w:p w14:paraId="36CFF577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2788" w:type="dxa"/>
            <w:shd w:val="clear" w:color="auto" w:fill="auto"/>
            <w:vAlign w:val="center"/>
          </w:tcPr>
          <w:p w14:paraId="63089F82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ГОСТ 34130-2017</w:t>
            </w:r>
          </w:p>
        </w:tc>
      </w:tr>
    </w:tbl>
    <w:p w14:paraId="0648AB2D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14:paraId="2CDB7F24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  <w:r w:rsidRPr="00CD27FA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Показатели безопасности</w:t>
      </w:r>
      <w:r w:rsidR="00B364F5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 xml:space="preserve"> (в соответствии с требованиями ТР ТС 021/2011)</w:t>
      </w:r>
    </w:p>
    <w:p w14:paraId="7BA95ED7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9"/>
        <w:gridCol w:w="3456"/>
        <w:gridCol w:w="2760"/>
      </w:tblGrid>
      <w:tr w:rsidR="00CD27FA" w:rsidRPr="00CD27FA" w14:paraId="5566B850" w14:textId="77777777" w:rsidTr="00C75EDD">
        <w:tc>
          <w:tcPr>
            <w:tcW w:w="3139" w:type="dxa"/>
            <w:shd w:val="clear" w:color="auto" w:fill="auto"/>
          </w:tcPr>
          <w:p w14:paraId="2BA86B59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490" w:type="dxa"/>
            <w:shd w:val="clear" w:color="auto" w:fill="auto"/>
          </w:tcPr>
          <w:p w14:paraId="772AF7F1" w14:textId="77777777" w:rsidR="00CD27FA" w:rsidRPr="00CD27FA" w:rsidRDefault="00CD27FA" w:rsidP="006465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Допустимые уровни, мг/кг, не более</w:t>
            </w:r>
          </w:p>
        </w:tc>
        <w:tc>
          <w:tcPr>
            <w:tcW w:w="2788" w:type="dxa"/>
            <w:shd w:val="clear" w:color="auto" w:fill="auto"/>
          </w:tcPr>
          <w:p w14:paraId="4676C4BF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Методы контроля</w:t>
            </w:r>
          </w:p>
        </w:tc>
      </w:tr>
      <w:tr w:rsidR="00CD27FA" w:rsidRPr="00CD27FA" w14:paraId="3B1ECE3D" w14:textId="77777777" w:rsidTr="00C75EDD">
        <w:tc>
          <w:tcPr>
            <w:tcW w:w="3139" w:type="dxa"/>
            <w:shd w:val="clear" w:color="auto" w:fill="auto"/>
          </w:tcPr>
          <w:p w14:paraId="60B9C89A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CD27FA"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  <w:t>Токсичные элементы</w:t>
            </w:r>
            <w:r w:rsidR="006465A3"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  <w:t>*</w:t>
            </w:r>
            <w:r w:rsidRPr="00CD27FA"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  <w:t>:</w:t>
            </w:r>
          </w:p>
          <w:p w14:paraId="5251993B" w14:textId="77777777" w:rsid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Свинец</w:t>
            </w:r>
          </w:p>
          <w:p w14:paraId="1F704BBF" w14:textId="77777777" w:rsidR="00342F5C" w:rsidRDefault="00342F5C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321693A9" w14:textId="77777777" w:rsidR="00342F5C" w:rsidRPr="00CD27FA" w:rsidRDefault="00342F5C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272B99DB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Мышьяк</w:t>
            </w:r>
          </w:p>
          <w:p w14:paraId="4EBA29C5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Кадмий</w:t>
            </w:r>
          </w:p>
          <w:p w14:paraId="56E141C8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Ртуть</w:t>
            </w:r>
          </w:p>
        </w:tc>
        <w:tc>
          <w:tcPr>
            <w:tcW w:w="3490" w:type="dxa"/>
            <w:shd w:val="clear" w:color="auto" w:fill="auto"/>
          </w:tcPr>
          <w:p w14:paraId="1AA57FFB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5A2B905B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0,4</w:t>
            </w:r>
            <w:r w:rsidR="00342F5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– соковая продукция из фруктов, 0,5-соковая продукция из овощей</w:t>
            </w:r>
          </w:p>
          <w:p w14:paraId="544DDA89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0,2</w:t>
            </w:r>
          </w:p>
          <w:p w14:paraId="49C58DB0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0,03</w:t>
            </w:r>
          </w:p>
          <w:p w14:paraId="3AD98390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2788" w:type="dxa"/>
            <w:shd w:val="clear" w:color="auto" w:fill="auto"/>
          </w:tcPr>
          <w:p w14:paraId="4598F0FF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17623DA2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ГОСТ 26932-86</w:t>
            </w:r>
          </w:p>
          <w:p w14:paraId="2EE31EE8" w14:textId="77777777" w:rsidR="00342F5C" w:rsidRDefault="00342F5C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5A2586D1" w14:textId="77777777" w:rsidR="00342F5C" w:rsidRDefault="00342F5C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6CB1E647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ГОСТ 26930-86</w:t>
            </w:r>
          </w:p>
          <w:p w14:paraId="7FDC1046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ГОСТ 26933-86</w:t>
            </w:r>
          </w:p>
          <w:p w14:paraId="38694F95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ГОСТ 26927-86</w:t>
            </w:r>
          </w:p>
        </w:tc>
      </w:tr>
      <w:tr w:rsidR="00CD27FA" w:rsidRPr="00CD27FA" w14:paraId="0FDCB4DE" w14:textId="77777777" w:rsidTr="00C75EDD">
        <w:tc>
          <w:tcPr>
            <w:tcW w:w="3139" w:type="dxa"/>
            <w:shd w:val="clear" w:color="auto" w:fill="auto"/>
          </w:tcPr>
          <w:p w14:paraId="27DABC19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proofErr w:type="spellStart"/>
            <w:r w:rsidRPr="00CD27FA"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  <w:t>Микотоксины</w:t>
            </w:r>
            <w:proofErr w:type="spellEnd"/>
            <w:r w:rsidRPr="00CD27FA"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  <w:t>:</w:t>
            </w:r>
          </w:p>
          <w:p w14:paraId="0D6EDEEE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proofErr w:type="spellStart"/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Патулин</w:t>
            </w:r>
            <w:proofErr w:type="spellEnd"/>
          </w:p>
        </w:tc>
        <w:tc>
          <w:tcPr>
            <w:tcW w:w="3490" w:type="dxa"/>
            <w:shd w:val="clear" w:color="auto" w:fill="auto"/>
          </w:tcPr>
          <w:p w14:paraId="716B0DC0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32FB6EEB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0,05 (яблоко, облепиха, калина, томаты)</w:t>
            </w:r>
          </w:p>
        </w:tc>
        <w:tc>
          <w:tcPr>
            <w:tcW w:w="2788" w:type="dxa"/>
            <w:shd w:val="clear" w:color="auto" w:fill="auto"/>
          </w:tcPr>
          <w:p w14:paraId="72DB040F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5737B9B8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ГОСТ 28038-2013</w:t>
            </w:r>
          </w:p>
        </w:tc>
      </w:tr>
      <w:tr w:rsidR="00226BB7" w:rsidRPr="00CD27FA" w14:paraId="43DF3368" w14:textId="77777777" w:rsidTr="00C75EDD">
        <w:tc>
          <w:tcPr>
            <w:tcW w:w="3139" w:type="dxa"/>
            <w:shd w:val="clear" w:color="auto" w:fill="auto"/>
          </w:tcPr>
          <w:p w14:paraId="21136724" w14:textId="77777777" w:rsidR="00226BB7" w:rsidRDefault="00226BB7" w:rsidP="00CD27FA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  <w:t>Пестициды</w:t>
            </w:r>
            <w:r w:rsidR="006465A3"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  <w:t>*</w:t>
            </w:r>
            <w:r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  <w:t>:</w:t>
            </w:r>
          </w:p>
          <w:p w14:paraId="0068964A" w14:textId="77777777" w:rsidR="00226BB7" w:rsidRDefault="00226BB7" w:rsidP="00226B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26BB7">
              <w:rPr>
                <w:rFonts w:eastAsia="Times New Roman" w:cs="Times New Roman"/>
                <w:sz w:val="24"/>
                <w:szCs w:val="24"/>
                <w:lang w:eastAsia="ru-RU"/>
              </w:rPr>
              <w:t>Гексахлорциклогексан</w:t>
            </w:r>
            <w:proofErr w:type="spellEnd"/>
            <w:r w:rsidRPr="00226BB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(альфа, бета, гамма-изомеры)</w:t>
            </w:r>
          </w:p>
          <w:p w14:paraId="475A4FED" w14:textId="77777777" w:rsidR="00C85B4F" w:rsidRDefault="00C85B4F" w:rsidP="00226B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6EB91608" w14:textId="77777777" w:rsidR="00226BB7" w:rsidRPr="00CD27FA" w:rsidRDefault="00226BB7" w:rsidP="00226BB7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226BB7">
              <w:rPr>
                <w:rFonts w:eastAsia="Times New Roman" w:cs="Times New Roman"/>
                <w:sz w:val="24"/>
                <w:szCs w:val="24"/>
                <w:lang w:eastAsia="ru-RU"/>
              </w:rPr>
              <w:t>ДДТ и его метаболиты</w:t>
            </w:r>
          </w:p>
        </w:tc>
        <w:tc>
          <w:tcPr>
            <w:tcW w:w="3490" w:type="dxa"/>
            <w:shd w:val="clear" w:color="auto" w:fill="auto"/>
          </w:tcPr>
          <w:p w14:paraId="4D8F1E73" w14:textId="77777777" w:rsidR="00226BB7" w:rsidRDefault="00226BB7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06901133" w14:textId="77777777" w:rsidR="00226BB7" w:rsidRDefault="00226BB7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0,05</w:t>
            </w:r>
            <w:r w:rsidR="00C85B4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– соковая продукция из фруктов, 0,5 – соковая продукция из овощей и бахчевых культур</w:t>
            </w:r>
          </w:p>
          <w:p w14:paraId="5FF088D3" w14:textId="77777777" w:rsidR="00226BB7" w:rsidRPr="00CD27FA" w:rsidRDefault="00226BB7" w:rsidP="00C85B4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0,</w:t>
            </w:r>
            <w:r w:rsidR="00C85B4F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88" w:type="dxa"/>
            <w:shd w:val="clear" w:color="auto" w:fill="auto"/>
          </w:tcPr>
          <w:p w14:paraId="29BDE271" w14:textId="77777777" w:rsidR="00226BB7" w:rsidRDefault="00226BB7" w:rsidP="00226B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74A4D014" w14:textId="77777777" w:rsidR="00226BB7" w:rsidRDefault="00226BB7" w:rsidP="00226B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71CF96F5" w14:textId="77777777" w:rsidR="00226BB7" w:rsidRPr="00CD27FA" w:rsidRDefault="00226BB7" w:rsidP="00226B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ГОСТ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30349-96</w:t>
            </w:r>
          </w:p>
        </w:tc>
      </w:tr>
    </w:tbl>
    <w:p w14:paraId="64C4071A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CD27FA">
        <w:rPr>
          <w:rFonts w:eastAsia="Times New Roman" w:cs="Times New Roman"/>
          <w:sz w:val="24"/>
          <w:szCs w:val="24"/>
          <w:lang w:eastAsia="ru-RU"/>
        </w:rPr>
        <w:t>*</w:t>
      </w:r>
      <w:proofErr w:type="gramStart"/>
      <w:r w:rsidRPr="00CD27FA">
        <w:rPr>
          <w:rFonts w:eastAsia="Times New Roman" w:cs="Times New Roman"/>
          <w:sz w:val="24"/>
          <w:szCs w:val="24"/>
          <w:lang w:eastAsia="ru-RU"/>
        </w:rPr>
        <w:t>)</w:t>
      </w:r>
      <w:proofErr w:type="gramEnd"/>
      <w:r w:rsidRPr="00CD27FA">
        <w:rPr>
          <w:rFonts w:eastAsia="Times New Roman" w:cs="Times New Roman"/>
          <w:sz w:val="24"/>
          <w:szCs w:val="24"/>
          <w:lang w:eastAsia="ru-RU"/>
        </w:rPr>
        <w:t xml:space="preserve"> В пересчете на исходный продукт с учетом содержания сухих веществ в сырье и в конечном продукте</w:t>
      </w:r>
    </w:p>
    <w:p w14:paraId="4F5166FB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</w:p>
    <w:p w14:paraId="00E892AA" w14:textId="77777777" w:rsidR="00B364F5" w:rsidRPr="00CD27FA" w:rsidRDefault="00CD27FA" w:rsidP="00B364F5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  <w:r w:rsidRPr="00CD27FA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Микробиологические показатели</w:t>
      </w:r>
      <w:r w:rsidR="00B364F5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 xml:space="preserve"> (в соответствии с требованиями ТР ТС 021/2011)</w:t>
      </w:r>
    </w:p>
    <w:p w14:paraId="754F3150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461"/>
        <w:gridCol w:w="2765"/>
      </w:tblGrid>
      <w:tr w:rsidR="00CD27FA" w:rsidRPr="00CD27FA" w14:paraId="23BC1175" w14:textId="77777777" w:rsidTr="00C75EDD">
        <w:tc>
          <w:tcPr>
            <w:tcW w:w="3139" w:type="dxa"/>
            <w:shd w:val="clear" w:color="auto" w:fill="auto"/>
          </w:tcPr>
          <w:p w14:paraId="7A23B4AF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490" w:type="dxa"/>
            <w:shd w:val="clear" w:color="auto" w:fill="auto"/>
          </w:tcPr>
          <w:p w14:paraId="46D7953C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Значение показателя</w:t>
            </w:r>
          </w:p>
        </w:tc>
        <w:tc>
          <w:tcPr>
            <w:tcW w:w="2788" w:type="dxa"/>
            <w:shd w:val="clear" w:color="auto" w:fill="auto"/>
          </w:tcPr>
          <w:p w14:paraId="5784FBC8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Методы контроля</w:t>
            </w:r>
          </w:p>
        </w:tc>
      </w:tr>
      <w:tr w:rsidR="00CD27FA" w:rsidRPr="00CD27FA" w14:paraId="4C9EDD7B" w14:textId="77777777" w:rsidTr="00C75EDD">
        <w:tc>
          <w:tcPr>
            <w:tcW w:w="3139" w:type="dxa"/>
            <w:shd w:val="clear" w:color="auto" w:fill="auto"/>
            <w:vAlign w:val="center"/>
          </w:tcPr>
          <w:p w14:paraId="00F67B44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КМАФАнМ</w:t>
            </w:r>
            <w:proofErr w:type="spellEnd"/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, КОЕ/г, не более</w:t>
            </w:r>
          </w:p>
        </w:tc>
        <w:tc>
          <w:tcPr>
            <w:tcW w:w="3490" w:type="dxa"/>
            <w:shd w:val="clear" w:color="auto" w:fill="auto"/>
            <w:vAlign w:val="center"/>
          </w:tcPr>
          <w:p w14:paraId="0AE3974E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Не более 5х10</w:t>
            </w:r>
            <w:r w:rsidRPr="00CD27FA"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  <w:t xml:space="preserve">4 </w:t>
            </w:r>
          </w:p>
        </w:tc>
        <w:tc>
          <w:tcPr>
            <w:tcW w:w="2788" w:type="dxa"/>
            <w:shd w:val="clear" w:color="auto" w:fill="auto"/>
            <w:vAlign w:val="center"/>
          </w:tcPr>
          <w:p w14:paraId="58303645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ГОСТ 10444.15-94</w:t>
            </w:r>
          </w:p>
        </w:tc>
      </w:tr>
      <w:tr w:rsidR="00CD27FA" w:rsidRPr="00CD27FA" w14:paraId="6BC80B45" w14:textId="77777777" w:rsidTr="00C75EDD">
        <w:tc>
          <w:tcPr>
            <w:tcW w:w="3139" w:type="dxa"/>
            <w:shd w:val="clear" w:color="auto" w:fill="auto"/>
            <w:vAlign w:val="center"/>
          </w:tcPr>
          <w:p w14:paraId="05A382C4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БГКП (</w:t>
            </w:r>
            <w:proofErr w:type="spellStart"/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колиформы</w:t>
            </w:r>
            <w:proofErr w:type="spellEnd"/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), КОЕ/г</w:t>
            </w:r>
          </w:p>
        </w:tc>
        <w:tc>
          <w:tcPr>
            <w:tcW w:w="3490" w:type="dxa"/>
            <w:shd w:val="clear" w:color="auto" w:fill="auto"/>
            <w:vAlign w:val="center"/>
          </w:tcPr>
          <w:p w14:paraId="6CDC4CD4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Не допускается в 1 г</w:t>
            </w:r>
          </w:p>
        </w:tc>
        <w:tc>
          <w:tcPr>
            <w:tcW w:w="2788" w:type="dxa"/>
            <w:shd w:val="clear" w:color="auto" w:fill="auto"/>
            <w:vAlign w:val="center"/>
          </w:tcPr>
          <w:p w14:paraId="5A7C409F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ГОСТ 31747-2012</w:t>
            </w:r>
          </w:p>
        </w:tc>
      </w:tr>
      <w:tr w:rsidR="00CD27FA" w:rsidRPr="00CD27FA" w14:paraId="1CC31947" w14:textId="77777777" w:rsidTr="00C75EDD">
        <w:tc>
          <w:tcPr>
            <w:tcW w:w="3139" w:type="dxa"/>
            <w:shd w:val="clear" w:color="auto" w:fill="auto"/>
            <w:vAlign w:val="center"/>
          </w:tcPr>
          <w:p w14:paraId="74654B67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Патогенные, в </w:t>
            </w:r>
            <w:proofErr w:type="gramStart"/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т.ч.</w:t>
            </w:r>
            <w:proofErr w:type="gramEnd"/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сальмонеллы, КОЕ/г</w:t>
            </w:r>
          </w:p>
        </w:tc>
        <w:tc>
          <w:tcPr>
            <w:tcW w:w="3490" w:type="dxa"/>
            <w:shd w:val="clear" w:color="auto" w:fill="auto"/>
            <w:vAlign w:val="center"/>
          </w:tcPr>
          <w:p w14:paraId="6D0A99A3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Не допускается в 25 г</w:t>
            </w:r>
          </w:p>
        </w:tc>
        <w:tc>
          <w:tcPr>
            <w:tcW w:w="2788" w:type="dxa"/>
            <w:shd w:val="clear" w:color="auto" w:fill="auto"/>
            <w:vAlign w:val="center"/>
          </w:tcPr>
          <w:p w14:paraId="4AB4FFB8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ГОСТ 31659-2012</w:t>
            </w:r>
          </w:p>
        </w:tc>
      </w:tr>
      <w:tr w:rsidR="00CD27FA" w:rsidRPr="00CD27FA" w14:paraId="1CAF34CE" w14:textId="77777777" w:rsidTr="00C75EDD">
        <w:tc>
          <w:tcPr>
            <w:tcW w:w="3139" w:type="dxa"/>
            <w:shd w:val="clear" w:color="auto" w:fill="auto"/>
            <w:vAlign w:val="center"/>
          </w:tcPr>
          <w:p w14:paraId="03AD6DB2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Дрожжи и плесени в сумме, КОЕ/г, не более</w:t>
            </w:r>
          </w:p>
        </w:tc>
        <w:tc>
          <w:tcPr>
            <w:tcW w:w="3490" w:type="dxa"/>
            <w:shd w:val="clear" w:color="auto" w:fill="auto"/>
            <w:vAlign w:val="center"/>
          </w:tcPr>
          <w:p w14:paraId="2F560248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Не более 10</w:t>
            </w:r>
          </w:p>
        </w:tc>
        <w:tc>
          <w:tcPr>
            <w:tcW w:w="2788" w:type="dxa"/>
            <w:shd w:val="clear" w:color="auto" w:fill="auto"/>
            <w:vAlign w:val="center"/>
          </w:tcPr>
          <w:p w14:paraId="11A25BFA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ГОСТ 10444.12-88</w:t>
            </w:r>
          </w:p>
        </w:tc>
      </w:tr>
    </w:tbl>
    <w:p w14:paraId="0889720B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14:paraId="1BE8D41C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  <w:r w:rsidRPr="00CD27FA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Упаковка</w:t>
      </w:r>
    </w:p>
    <w:p w14:paraId="4E1DEDEB" w14:textId="77777777" w:rsidR="00CD27FA" w:rsidRPr="00CD27FA" w:rsidRDefault="00CD27FA" w:rsidP="00CD27FA">
      <w:pPr>
        <w:spacing w:after="0" w:line="0" w:lineRule="atLeast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</w:p>
    <w:p w14:paraId="6D3D2F9A" w14:textId="77777777" w:rsidR="00CD27FA" w:rsidRPr="00CD27FA" w:rsidRDefault="00F858B0" w:rsidP="008E322D">
      <w:pPr>
        <w:spacing w:after="0" w:line="0" w:lineRule="atLeast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Первичная – пакеты из полимерных или комбинированных материалов, вторичная – коробки или барабаны из картона или комбинирован</w:t>
      </w:r>
      <w:r w:rsidR="00EE1511">
        <w:rPr>
          <w:rFonts w:eastAsia="Times New Roman" w:cs="Times New Roman"/>
          <w:sz w:val="24"/>
          <w:szCs w:val="24"/>
          <w:lang w:eastAsia="ru-RU"/>
        </w:rPr>
        <w:t>ных материалов, массой нетто 25</w:t>
      </w:r>
      <w:r>
        <w:rPr>
          <w:rFonts w:eastAsia="Times New Roman" w:cs="Times New Roman"/>
          <w:sz w:val="24"/>
          <w:szCs w:val="24"/>
          <w:lang w:eastAsia="ru-RU"/>
        </w:rPr>
        <w:t xml:space="preserve"> кг.</w:t>
      </w:r>
    </w:p>
    <w:p w14:paraId="5F5821FA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14:paraId="531C578D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  <w:r w:rsidRPr="00CD27FA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Маркировка</w:t>
      </w:r>
    </w:p>
    <w:p w14:paraId="01578D00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14:paraId="16C8E523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CD27FA">
        <w:rPr>
          <w:rFonts w:eastAsia="Times New Roman" w:cs="Times New Roman"/>
          <w:sz w:val="24"/>
          <w:szCs w:val="24"/>
          <w:lang w:eastAsia="ru-RU"/>
        </w:rPr>
        <w:t>Этикетка в соответствии с требованиями ТР ТС 022/2011</w:t>
      </w:r>
    </w:p>
    <w:p w14:paraId="340B22AB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14:paraId="2A3DCCE2" w14:textId="77777777" w:rsidR="00CD27FA" w:rsidRPr="00CD27FA" w:rsidRDefault="00CD27FA" w:rsidP="00CD27FA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CD27FA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Срок годности</w:t>
      </w:r>
    </w:p>
    <w:p w14:paraId="1FE9B243" w14:textId="77777777" w:rsidR="00CD27FA" w:rsidRPr="00CD27FA" w:rsidRDefault="00CD27FA" w:rsidP="00CD27FA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14:paraId="6368805A" w14:textId="77777777" w:rsidR="00CD27FA" w:rsidRPr="00CD27FA" w:rsidRDefault="00CD27FA" w:rsidP="00CD27FA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CD27FA">
        <w:rPr>
          <w:rFonts w:eastAsia="Times New Roman" w:cs="Times New Roman"/>
          <w:sz w:val="24"/>
          <w:szCs w:val="24"/>
          <w:lang w:eastAsia="ru-RU"/>
        </w:rPr>
        <w:t>24 месяца в закрытой упаковке</w:t>
      </w:r>
    </w:p>
    <w:p w14:paraId="3B10F43E" w14:textId="77777777" w:rsidR="00CD27FA" w:rsidRPr="00CD27FA" w:rsidRDefault="00CD27FA" w:rsidP="00CD27FA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14:paraId="1476D421" w14:textId="77777777" w:rsidR="00CD27FA" w:rsidRPr="00CD27FA" w:rsidRDefault="00CD27FA" w:rsidP="00CD27FA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CD27FA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Условия хранения</w:t>
      </w:r>
      <w:r w:rsidRPr="00CD27FA">
        <w:rPr>
          <w:rFonts w:eastAsia="Times New Roman" w:cs="Times New Roman"/>
          <w:b/>
          <w:sz w:val="24"/>
          <w:szCs w:val="24"/>
          <w:lang w:eastAsia="ru-RU"/>
        </w:rPr>
        <w:t xml:space="preserve"> </w:t>
      </w:r>
    </w:p>
    <w:p w14:paraId="2DB4B527" w14:textId="77777777" w:rsidR="00CD27FA" w:rsidRPr="00CD27FA" w:rsidRDefault="00CD27FA" w:rsidP="00CD27FA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14:paraId="089677BB" w14:textId="77777777" w:rsidR="00CD27FA" w:rsidRPr="00CD27FA" w:rsidRDefault="00CD27FA" w:rsidP="00CD27FA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CD27FA">
        <w:rPr>
          <w:rFonts w:eastAsia="Times New Roman" w:cs="Times New Roman"/>
          <w:sz w:val="24"/>
          <w:szCs w:val="24"/>
          <w:lang w:eastAsia="ru-RU"/>
        </w:rPr>
        <w:t>при температуре окружающей среды не выше +25° С и относительной влажности не более 75 %, в сухом, чистом помещении, без постороннего запаха и защищенном от прямых солнечных лучей, в плотно закрытой упаковке.</w:t>
      </w:r>
    </w:p>
    <w:p w14:paraId="0F7BFD41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b/>
          <w:sz w:val="28"/>
          <w:szCs w:val="28"/>
          <w:lang w:eastAsia="ru-RU"/>
        </w:rPr>
      </w:pPr>
    </w:p>
    <w:p w14:paraId="22AF628F" w14:textId="77777777" w:rsidR="00CD27FA" w:rsidRPr="00CD27FA" w:rsidRDefault="00CD27FA" w:rsidP="00CD27FA">
      <w:pPr>
        <w:spacing w:after="0" w:line="240" w:lineRule="auto"/>
        <w:jc w:val="both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  <w:r w:rsidRPr="00CD27FA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Продукт не содержит аллергенов</w:t>
      </w:r>
    </w:p>
    <w:p w14:paraId="3D64C76A" w14:textId="77777777" w:rsidR="00CD27FA" w:rsidRPr="00CD27FA" w:rsidRDefault="00CD27FA" w:rsidP="00CD27FA">
      <w:pPr>
        <w:spacing w:after="0" w:line="240" w:lineRule="auto"/>
        <w:jc w:val="both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</w:p>
    <w:p w14:paraId="479409F9" w14:textId="21F2170A" w:rsidR="000803FB" w:rsidRPr="00695FFC" w:rsidRDefault="00CD27FA" w:rsidP="00695FFC">
      <w:pPr>
        <w:spacing w:after="0" w:line="240" w:lineRule="auto"/>
        <w:jc w:val="both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  <w:r w:rsidRPr="00CD27FA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Продукт не содержит ГМО</w:t>
      </w:r>
      <w:bookmarkStart w:id="0" w:name="_GoBack"/>
      <w:bookmarkEnd w:id="0"/>
    </w:p>
    <w:sectPr w:rsidR="000803FB" w:rsidRPr="00695F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707F0E"/>
    <w:multiLevelType w:val="hybridMultilevel"/>
    <w:tmpl w:val="1D1C35B4"/>
    <w:lvl w:ilvl="0" w:tplc="0419000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195" w:hanging="360"/>
      </w:pPr>
      <w:rPr>
        <w:rFonts w:ascii="Wingdings" w:hAnsi="Wingdings" w:hint="default"/>
      </w:rPr>
    </w:lvl>
  </w:abstractNum>
  <w:abstractNum w:abstractNumId="1" w15:restartNumberingAfterBreak="0">
    <w:nsid w:val="537B6F93"/>
    <w:multiLevelType w:val="hybridMultilevel"/>
    <w:tmpl w:val="D56C16D4"/>
    <w:lvl w:ilvl="0" w:tplc="03C4C4BC">
      <w:start w:val="1"/>
      <w:numFmt w:val="decimal"/>
      <w:lvlText w:val="%1."/>
      <w:lvlJc w:val="left"/>
      <w:pPr>
        <w:ind w:left="5715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6435" w:hanging="360"/>
      </w:pPr>
    </w:lvl>
    <w:lvl w:ilvl="2" w:tplc="0419001B" w:tentative="1">
      <w:start w:val="1"/>
      <w:numFmt w:val="lowerRoman"/>
      <w:lvlText w:val="%3."/>
      <w:lvlJc w:val="right"/>
      <w:pPr>
        <w:ind w:left="7155" w:hanging="180"/>
      </w:pPr>
    </w:lvl>
    <w:lvl w:ilvl="3" w:tplc="0419000F" w:tentative="1">
      <w:start w:val="1"/>
      <w:numFmt w:val="decimal"/>
      <w:lvlText w:val="%4."/>
      <w:lvlJc w:val="left"/>
      <w:pPr>
        <w:ind w:left="7875" w:hanging="360"/>
      </w:pPr>
    </w:lvl>
    <w:lvl w:ilvl="4" w:tplc="04190019" w:tentative="1">
      <w:start w:val="1"/>
      <w:numFmt w:val="lowerLetter"/>
      <w:lvlText w:val="%5."/>
      <w:lvlJc w:val="left"/>
      <w:pPr>
        <w:ind w:left="8595" w:hanging="360"/>
      </w:pPr>
    </w:lvl>
    <w:lvl w:ilvl="5" w:tplc="0419001B" w:tentative="1">
      <w:start w:val="1"/>
      <w:numFmt w:val="lowerRoman"/>
      <w:lvlText w:val="%6."/>
      <w:lvlJc w:val="right"/>
      <w:pPr>
        <w:ind w:left="9315" w:hanging="180"/>
      </w:pPr>
    </w:lvl>
    <w:lvl w:ilvl="6" w:tplc="0419000F" w:tentative="1">
      <w:start w:val="1"/>
      <w:numFmt w:val="decimal"/>
      <w:lvlText w:val="%7."/>
      <w:lvlJc w:val="left"/>
      <w:pPr>
        <w:ind w:left="10035" w:hanging="360"/>
      </w:pPr>
    </w:lvl>
    <w:lvl w:ilvl="7" w:tplc="04190019" w:tentative="1">
      <w:start w:val="1"/>
      <w:numFmt w:val="lowerLetter"/>
      <w:lvlText w:val="%8."/>
      <w:lvlJc w:val="left"/>
      <w:pPr>
        <w:ind w:left="10755" w:hanging="360"/>
      </w:pPr>
    </w:lvl>
    <w:lvl w:ilvl="8" w:tplc="0419001B" w:tentative="1">
      <w:start w:val="1"/>
      <w:numFmt w:val="lowerRoman"/>
      <w:lvlText w:val="%9."/>
      <w:lvlJc w:val="right"/>
      <w:pPr>
        <w:ind w:left="11475" w:hanging="180"/>
      </w:pPr>
    </w:lvl>
  </w:abstractNum>
  <w:abstractNum w:abstractNumId="2" w15:restartNumberingAfterBreak="0">
    <w:nsid w:val="63C23E8D"/>
    <w:multiLevelType w:val="hybridMultilevel"/>
    <w:tmpl w:val="5AF251AC"/>
    <w:lvl w:ilvl="0" w:tplc="9D0691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34E4764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ABCC26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2D4C4D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704671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FB483F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4B5A250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3102CC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5A2DEE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8D02270"/>
    <w:multiLevelType w:val="hybridMultilevel"/>
    <w:tmpl w:val="BB04264E"/>
    <w:lvl w:ilvl="0" w:tplc="0419000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19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402"/>
    <w:rsid w:val="000803FB"/>
    <w:rsid w:val="000B1910"/>
    <w:rsid w:val="000D6AAA"/>
    <w:rsid w:val="001C40E2"/>
    <w:rsid w:val="00225A51"/>
    <w:rsid w:val="00226BB7"/>
    <w:rsid w:val="00227FBB"/>
    <w:rsid w:val="002F5926"/>
    <w:rsid w:val="00342BA6"/>
    <w:rsid w:val="00342F5C"/>
    <w:rsid w:val="00365B11"/>
    <w:rsid w:val="00422216"/>
    <w:rsid w:val="004A0887"/>
    <w:rsid w:val="004A6334"/>
    <w:rsid w:val="004B79CF"/>
    <w:rsid w:val="00525BCC"/>
    <w:rsid w:val="00530D52"/>
    <w:rsid w:val="00536E2B"/>
    <w:rsid w:val="00545E72"/>
    <w:rsid w:val="005977AD"/>
    <w:rsid w:val="00637BA4"/>
    <w:rsid w:val="006465A3"/>
    <w:rsid w:val="00685C6B"/>
    <w:rsid w:val="00695FFC"/>
    <w:rsid w:val="006A2402"/>
    <w:rsid w:val="006D4142"/>
    <w:rsid w:val="00737C31"/>
    <w:rsid w:val="00766DE9"/>
    <w:rsid w:val="0082229C"/>
    <w:rsid w:val="00834684"/>
    <w:rsid w:val="0084050D"/>
    <w:rsid w:val="008D0C69"/>
    <w:rsid w:val="008E322D"/>
    <w:rsid w:val="008E7566"/>
    <w:rsid w:val="009274D2"/>
    <w:rsid w:val="009370AB"/>
    <w:rsid w:val="00950B83"/>
    <w:rsid w:val="0095320D"/>
    <w:rsid w:val="009746D0"/>
    <w:rsid w:val="00A053CF"/>
    <w:rsid w:val="00A06AA2"/>
    <w:rsid w:val="00AA1D6A"/>
    <w:rsid w:val="00B015C9"/>
    <w:rsid w:val="00B364F5"/>
    <w:rsid w:val="00B431A2"/>
    <w:rsid w:val="00BE4ED1"/>
    <w:rsid w:val="00C608B9"/>
    <w:rsid w:val="00C85B4F"/>
    <w:rsid w:val="00CB6C1A"/>
    <w:rsid w:val="00CC3293"/>
    <w:rsid w:val="00CD27FA"/>
    <w:rsid w:val="00DC41DA"/>
    <w:rsid w:val="00DE1F15"/>
    <w:rsid w:val="00E07F88"/>
    <w:rsid w:val="00E11972"/>
    <w:rsid w:val="00E3275B"/>
    <w:rsid w:val="00E3529B"/>
    <w:rsid w:val="00EC4265"/>
    <w:rsid w:val="00ED0868"/>
    <w:rsid w:val="00EE1511"/>
    <w:rsid w:val="00F04118"/>
    <w:rsid w:val="00F45B6A"/>
    <w:rsid w:val="00F858B0"/>
    <w:rsid w:val="00FC3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5C68D"/>
  <w15:chartTrackingRefBased/>
  <w15:docId w15:val="{2D425EC3-A75F-4F6F-A36A-96298AD27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7C3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C40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C40E2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BE4E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32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Новак</dc:creator>
  <cp:keywords/>
  <dc:description/>
  <cp:lastModifiedBy>Danil Pavlov</cp:lastModifiedBy>
  <cp:revision>3</cp:revision>
  <cp:lastPrinted>2019-06-28T12:10:00Z</cp:lastPrinted>
  <dcterms:created xsi:type="dcterms:W3CDTF">2019-07-31T07:10:00Z</dcterms:created>
  <dcterms:modified xsi:type="dcterms:W3CDTF">2019-08-28T11:48:00Z</dcterms:modified>
</cp:coreProperties>
</file>